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after="0" w:afterAutospacing="0"/>
        <w:rPr>
          <w:rFonts w:hint="eastAsia" w:ascii="仿宋_GB2312" w:hAnsi="仿宋_GB2312" w:eastAsia="仿宋_GB2312" w:cs="仿宋_GB2312"/>
          <w:color w:val="000000"/>
          <w:sz w:val="32"/>
          <w:szCs w:val="21"/>
          <w:lang w:eastAsia="zh-CN"/>
        </w:rPr>
      </w:pPr>
      <w:r>
        <w:rPr>
          <w:rFonts w:hint="eastAsia" w:ascii="仿宋_GB2312" w:hAnsi="仿宋_GB2312" w:eastAsia="仿宋_GB2312" w:cs="仿宋_GB2312"/>
          <w:color w:val="000000"/>
          <w:sz w:val="32"/>
          <w:szCs w:val="21"/>
          <w:shd w:val="clear" w:color="auto" w:fill="FFFFFF"/>
        </w:rPr>
        <w:t>附件</w:t>
      </w:r>
      <w:r>
        <w:rPr>
          <w:rFonts w:hint="eastAsia" w:ascii="仿宋_GB2312" w:hAnsi="仿宋_GB2312" w:eastAsia="仿宋_GB2312" w:cs="仿宋_GB2312"/>
          <w:color w:val="000000"/>
          <w:sz w:val="32"/>
          <w:szCs w:val="21"/>
          <w:shd w:val="clear" w:color="auto" w:fill="FFFFFF"/>
          <w:lang w:val="en-US" w:eastAsia="zh-CN"/>
        </w:rPr>
        <w:t>二</w:t>
      </w:r>
      <w:bookmarkStart w:id="0" w:name="_GoBack"/>
      <w:bookmarkEnd w:id="0"/>
      <w:r>
        <w:rPr>
          <w:rFonts w:hint="eastAsia" w:ascii="仿宋_GB2312" w:hAnsi="仿宋_GB2312" w:eastAsia="仿宋_GB2312" w:cs="仿宋_GB2312"/>
          <w:color w:val="000000"/>
          <w:sz w:val="32"/>
          <w:szCs w:val="21"/>
          <w:shd w:val="clear" w:color="auto" w:fill="FFFFFF"/>
          <w:lang w:eastAsia="zh-CN"/>
        </w:rPr>
        <w:t>：</w:t>
      </w:r>
    </w:p>
    <w:p>
      <w:pPr>
        <w:pStyle w:val="2"/>
        <w:widowControl/>
        <w:shd w:val="clear" w:color="auto" w:fill="FFFFFF"/>
        <w:spacing w:before="0" w:after="0" w:afterAutospacing="0"/>
        <w:jc w:val="center"/>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shd w:val="clear" w:color="auto" w:fill="FFFFFF"/>
        </w:rPr>
        <w:t>赤峰市安装工程优质奖（安装之星）</w:t>
      </w:r>
    </w:p>
    <w:p>
      <w:pPr>
        <w:pStyle w:val="2"/>
        <w:widowControl/>
        <w:shd w:val="clear" w:color="auto" w:fill="FFFFFF"/>
        <w:spacing w:before="0" w:after="0" w:afterAutospacing="0"/>
        <w:jc w:val="center"/>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shd w:val="clear" w:color="auto" w:fill="FFFFFF"/>
        </w:rPr>
        <w:t>工程分类及规模要求</w:t>
      </w:r>
    </w:p>
    <w:p>
      <w:pPr>
        <w:pStyle w:val="2"/>
        <w:widowControl/>
        <w:shd w:val="clear" w:color="auto" w:fill="FFFFFF"/>
        <w:spacing w:before="0" w:after="0" w:afterAutospacing="0"/>
        <w:ind w:left="2700"/>
        <w:rPr>
          <w:rFonts w:hint="eastAsia" w:ascii="仿宋_GB2312" w:hAnsi="仿宋_GB2312" w:eastAsia="仿宋_GB2312" w:cs="仿宋_GB2312"/>
          <w:color w:val="000000"/>
          <w:sz w:val="32"/>
        </w:rPr>
      </w:pPr>
      <w:r>
        <w:rPr>
          <w:rStyle w:val="6"/>
          <w:rFonts w:hint="eastAsia" w:ascii="仿宋_GB2312" w:hAnsi="仿宋_GB2312" w:eastAsia="仿宋_GB2312" w:cs="仿宋_GB2312"/>
          <w:color w:val="000000"/>
          <w:sz w:val="32"/>
          <w:shd w:val="clear" w:color="auto" w:fill="FFFFFF"/>
        </w:rPr>
        <w:t> </w:t>
      </w:r>
    </w:p>
    <w:p>
      <w:pPr>
        <w:pStyle w:val="2"/>
        <w:widowControl/>
        <w:shd w:val="clear" w:color="auto" w:fill="FFFFFF"/>
        <w:spacing w:before="0" w:after="0" w:afterAutospacing="0"/>
        <w:ind w:firstLine="643" w:firstLineChars="200"/>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一、施工总承包类安装工程</w:t>
      </w:r>
    </w:p>
    <w:p>
      <w:pPr>
        <w:pStyle w:val="2"/>
        <w:widowControl/>
        <w:shd w:val="clear" w:color="auto" w:fill="FFFFFF"/>
        <w:spacing w:before="0" w:after="0" w:afterAutospacing="0"/>
        <w:ind w:firstLine="645"/>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（一）建筑总承包工程配套的安装工程</w:t>
      </w:r>
    </w:p>
    <w:p>
      <w:pPr>
        <w:ind w:firstLine="640" w:firstLineChars="200"/>
        <w:rPr>
          <w:rFonts w:hint="eastAsia"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建筑总承包工程配套的安装工程是指建筑工程总承包施工合同承包范围中配套的建筑给水排水及供暖、通风与空调、建筑电气、建筑智能化、电梯等安装工程。申报工程对应的建筑工程投入使用率或入住率应达到70%。</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总承包施工合同中的单项安装工程合同额600万元及以上的安装工程（其中至少包含建筑给水排水及供暖、通风与空调、建筑电气两个及以上分部工程）。</w:t>
      </w:r>
    </w:p>
    <w:p>
      <w:pPr>
        <w:pStyle w:val="2"/>
        <w:widowControl/>
        <w:shd w:val="clear" w:color="auto" w:fill="FFFFFF"/>
        <w:spacing w:before="0" w:after="0" w:afterAutospacing="0"/>
        <w:ind w:firstLine="645"/>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（二）交通工程（公路工程、铁路工程、港口与航道工程、城市轨道交通工程）配套的机电工程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公路工程施工总承包、铁路工程施工总承包、港口与航道工程、城市轨道交通工程施工总承包工程配套的管网、管线、设备等机电系统及配套设备的机电工程：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工程合同额600万元及以上的通信、监控、收费、干线传输系统、移动通信系统、光（电）缆敷设工程、紧急电话系统、交通信息采集系统、信息发布系统、中央控制系统、供配电、照明、智能交通管理等配套机电系统及配套设备的机电安装工程；公路桥梁及隧道工程健康监测、通风、通信管道等配套机电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2.工程合同额600万元及以上的机场空中管制工程；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3.工程合同额600万元及以上的机场目视助航工程；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4.工程合同额600万元及以上的公路、铁路、民航、水运、等交通机电工程；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5.工程合同额600万元及以上的架设工程；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6.工程合同额600万元及以上的其他配套综合机电工程。</w:t>
      </w:r>
    </w:p>
    <w:p>
      <w:pPr>
        <w:pStyle w:val="2"/>
        <w:widowControl/>
        <w:shd w:val="clear" w:color="auto" w:fill="FFFFFF"/>
        <w:spacing w:before="0" w:after="0" w:afterAutospacing="0"/>
        <w:ind w:firstLine="645"/>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（三）水利水电工程配套的机电工程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1.装机流量50立方米/秒以上或装机功率1万千瓦以上的灌溉工程或排水泵站工程；</w:t>
      </w:r>
    </w:p>
    <w:p>
      <w:pPr>
        <w:ind w:firstLine="640" w:firstLineChars="200"/>
        <w:rPr>
          <w:rFonts w:hint="eastAsia"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2.装机容量2.5兆瓦及以上的水电站（含抽水蓄能）、单机容量20兆瓦及以上的泵站主机及其附属设备和水电（泵）站电气设备的安装工程；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3.单项水利工程合同额500万元及以上；单项水电工程合同额500万元及以上；</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4.水工金属结构制作安装工程：</w:t>
      </w:r>
    </w:p>
    <w:p>
      <w:pPr>
        <w:ind w:firstLine="640" w:firstLineChars="200"/>
        <w:rPr>
          <w:rFonts w:hint="eastAsia"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单项水电工程金属结构安装合同1000万元及以上的金属结构制作安装工程。</w:t>
      </w:r>
    </w:p>
    <w:p>
      <w:pPr>
        <w:ind w:firstLine="640" w:firstLineChars="200"/>
        <w:rPr>
          <w:rFonts w:hint="eastAsia"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(1) FH&gt;200的中型或单扇25吨以上的闸门制作安装工程；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(2)单项1500吨以上的压力钢管制作安装工程1项，或DH&gt;200的中型或单项700吨以上的压力钢管制作安装工程；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(3)2台及以上2×60吨以上或4台及以上2×30吨以上启闭机安装工程；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(4)单扇中型拦污栅制作安装工程；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5.其他大、中型水利水电机电工程（规模划分见《建筑业企业资质标准》）。</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水利水电工程是指以防洪、灌溉、发电、供水、治涝、水环境治理等为目的的各类工程及其配套与附属工程。配套的机电安装工程，包括：水工建筑物、水电站、水泵站等及其附属建筑物配套的机电安装工程，水力机械设备、管线安装、水工金属结构制造及安装、电气设备安装、自动化信息系统等两个或多个安装专业、安装分部工程。</w:t>
      </w:r>
    </w:p>
    <w:p>
      <w:pPr>
        <w:pStyle w:val="2"/>
        <w:widowControl/>
        <w:shd w:val="clear" w:color="auto" w:fill="FFFFFF"/>
        <w:spacing w:before="0" w:after="0" w:afterAutospacing="0"/>
        <w:ind w:firstLine="645"/>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（四）电力工程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1.单机容量20兆瓦及以上的火力发电工程（含燃机）主体工程；135兆瓦及以上循环流化床机组工程；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2. 35千伏及以上电压等级的送电线路（线路长度10千米及以上）和35千伏及以上等级的变电站工程（具备输变电工程相应专业承包资质的企业完成的单项工程也可单独申报）；</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3.装机容量2.5兆瓦及以上的水力发电工程；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4.装机容量10兆瓦及以上的风力发电工程；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5.容量为5.5兆瓦及以上的光伏发电工程；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6.工程造价0.5亿元及以上或建安工作量1000万元及以上（可含甲供设备、主材）的脱硫、脱硝、直接空冷、垃圾发电、生物质发电、储能工程等其他电力工程；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7.工程建安工作量700万元及以上，且具有独立使用功能的单项工程，如燃料工程、管网工程、环保工程、直接空冷岛等电力配套工程。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电力工程是指与电能的生产、输送及分配有关能独立发挥效能的工程。包括火力发电、水力发电、风电、太阳能及其它能源发电、输配电等工程及其配套工程。</w:t>
      </w:r>
    </w:p>
    <w:p>
      <w:pPr>
        <w:pStyle w:val="2"/>
        <w:widowControl/>
        <w:shd w:val="clear" w:color="auto" w:fill="FFFFFF"/>
        <w:spacing w:before="0" w:after="0" w:afterAutospacing="0"/>
        <w:ind w:firstLine="645"/>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（五）</w:t>
      </w:r>
      <w:r>
        <w:rPr>
          <w:rFonts w:ascii="仿宋_GB2312" w:hAnsi="仿宋_GB2312" w:eastAsia="仿宋_GB2312" w:cs="仿宋_GB2312"/>
          <w:b/>
          <w:sz w:val="32"/>
        </w:rPr>
        <w:t>矿山工程</w:t>
      </w:r>
    </w:p>
    <w:p>
      <w:pPr>
        <w:ind w:firstLine="645"/>
      </w:pPr>
      <w:r>
        <w:rPr>
          <w:rFonts w:ascii="仿宋_GB2312" w:hAnsi="仿宋_GB2312" w:eastAsia="仿宋_GB2312" w:cs="仿宋_GB2312"/>
          <w:sz w:val="32"/>
        </w:rPr>
        <w:t>1.60万吨/年及以上的铁矿或有色砂矿机电设备安装工程；</w:t>
      </w:r>
    </w:p>
    <w:p>
      <w:pPr>
        <w:ind w:firstLine="645"/>
      </w:pPr>
      <w:r>
        <w:rPr>
          <w:rFonts w:ascii="仿宋_GB2312" w:hAnsi="仿宋_GB2312" w:eastAsia="仿宋_GB2312" w:cs="仿宋_GB2312"/>
          <w:sz w:val="32"/>
        </w:rPr>
        <w:t>2.30万吨/年及以上的磷矿或硫铁矿、有色脉矿机电设备安装工程；</w:t>
      </w:r>
    </w:p>
    <w:p>
      <w:pPr>
        <w:ind w:firstLine="645"/>
      </w:pPr>
      <w:r>
        <w:rPr>
          <w:rFonts w:ascii="仿宋_GB2312" w:hAnsi="仿宋_GB2312" w:eastAsia="仿宋_GB2312" w:cs="仿宋_GB2312"/>
          <w:sz w:val="32"/>
        </w:rPr>
        <w:t>3.45万吨/年及以上的煤矿机电设备安装工程；</w:t>
      </w:r>
    </w:p>
    <w:p>
      <w:pPr>
        <w:ind w:firstLine="645"/>
      </w:pPr>
      <w:r>
        <w:rPr>
          <w:rFonts w:ascii="仿宋_GB2312" w:hAnsi="仿宋_GB2312" w:eastAsia="仿宋_GB2312" w:cs="仿宋_GB2312"/>
          <w:sz w:val="32"/>
        </w:rPr>
        <w:t>4.30万吨/年及以上的铀矿机电设备安装工程；</w:t>
      </w:r>
    </w:p>
    <w:p>
      <w:pPr>
        <w:ind w:firstLine="645"/>
      </w:pPr>
      <w:r>
        <w:rPr>
          <w:rFonts w:ascii="仿宋_GB2312" w:hAnsi="仿宋_GB2312" w:eastAsia="仿宋_GB2312" w:cs="仿宋_GB2312"/>
          <w:sz w:val="32"/>
        </w:rPr>
        <w:t>5.60万吨/年及以上的铁矿或有色砂矿选矿厂机电设备安装工程；</w:t>
      </w:r>
    </w:p>
    <w:p>
      <w:pPr>
        <w:ind w:firstLine="640"/>
      </w:pPr>
      <w:r>
        <w:rPr>
          <w:rFonts w:ascii="仿宋_GB2312" w:hAnsi="仿宋_GB2312" w:eastAsia="仿宋_GB2312" w:cs="仿宋_GB2312"/>
          <w:sz w:val="32"/>
        </w:rPr>
        <w:t>6.30万吨/年及以上的有色脉矿选矿厂机电设备安装工程；</w:t>
      </w:r>
    </w:p>
    <w:p>
      <w:pPr>
        <w:ind w:firstLine="645"/>
      </w:pPr>
      <w:r>
        <w:rPr>
          <w:rFonts w:ascii="仿宋_GB2312" w:hAnsi="仿宋_GB2312" w:eastAsia="仿宋_GB2312" w:cs="仿宋_GB2312"/>
          <w:sz w:val="32"/>
        </w:rPr>
        <w:t>7.45万吨/年及以上的煤矿和150万吨/年以上选（洗）煤厂机电设备安装工程；</w:t>
      </w:r>
    </w:p>
    <w:p>
      <w:pPr>
        <w:ind w:firstLine="645"/>
      </w:pPr>
      <w:r>
        <w:rPr>
          <w:rFonts w:ascii="仿宋_GB2312" w:hAnsi="仿宋_GB2312" w:eastAsia="仿宋_GB2312" w:cs="仿宋_GB2312"/>
          <w:sz w:val="32"/>
        </w:rPr>
        <w:t>8.其他大型矿山工程配套的机电设备安装工程。</w:t>
      </w:r>
    </w:p>
    <w:p>
      <w:pPr>
        <w:ind w:firstLine="645"/>
      </w:pPr>
      <w:r>
        <w:rPr>
          <w:rFonts w:ascii="仿宋_GB2312" w:hAnsi="仿宋_GB2312" w:eastAsia="仿宋_GB2312" w:cs="仿宋_GB2312"/>
          <w:b/>
          <w:sz w:val="32"/>
        </w:rPr>
        <w:t>（六）冶金工程</w:t>
      </w:r>
    </w:p>
    <w:p>
      <w:pPr>
        <w:ind w:firstLine="645"/>
      </w:pPr>
      <w:r>
        <w:rPr>
          <w:rFonts w:ascii="仿宋_GB2312" w:hAnsi="仿宋_GB2312" w:eastAsia="仿宋_GB2312" w:cs="仿宋_GB2312"/>
          <w:sz w:val="32"/>
        </w:rPr>
        <w:t>冶金工业安装工程包括冶金、有色、建材工业除主体工程以外的配套机电安装工程及生产辅助附属机电安装工程。</w:t>
      </w:r>
    </w:p>
    <w:p>
      <w:pPr>
        <w:ind w:firstLine="645"/>
      </w:pPr>
      <w:r>
        <w:rPr>
          <w:rFonts w:ascii="仿宋_GB2312" w:hAnsi="仿宋_GB2312" w:eastAsia="仿宋_GB2312" w:cs="仿宋_GB2312"/>
          <w:sz w:val="32"/>
        </w:rPr>
        <w:t>包括选矿、焦化、烧结、炼铁、炼钢、轧机、液压润滑和气动系统、冶金电气设备工程和工艺钢结构安装工程等，含工业安装工程七个分部中的五个及以上分部的冶金工业安装工程。</w:t>
      </w:r>
    </w:p>
    <w:p>
      <w:pPr>
        <w:ind w:firstLine="645"/>
      </w:pPr>
      <w:r>
        <w:rPr>
          <w:rFonts w:ascii="仿宋_GB2312" w:hAnsi="仿宋_GB2312" w:eastAsia="仿宋_GB2312" w:cs="仿宋_GB2312"/>
          <w:sz w:val="32"/>
        </w:rPr>
        <w:t>1.30万吨/年及以上的炼钢或连铸工程；</w:t>
      </w:r>
    </w:p>
    <w:p>
      <w:pPr>
        <w:ind w:firstLine="645"/>
      </w:pPr>
      <w:r>
        <w:rPr>
          <w:rFonts w:ascii="仿宋_GB2312" w:hAnsi="仿宋_GB2312" w:eastAsia="仿宋_GB2312" w:cs="仿宋_GB2312"/>
          <w:sz w:val="32"/>
        </w:rPr>
        <w:t>2.30万吨/年及以上的轧钢工程；</w:t>
      </w:r>
    </w:p>
    <w:p>
      <w:pPr>
        <w:ind w:firstLine="645"/>
      </w:pPr>
      <w:r>
        <w:rPr>
          <w:rFonts w:ascii="仿宋_GB2312" w:hAnsi="仿宋_GB2312" w:eastAsia="仿宋_GB2312" w:cs="仿宋_GB2312"/>
          <w:sz w:val="32"/>
        </w:rPr>
        <w:t>3.1000立方米及以上的炼铁高炉工程；</w:t>
      </w:r>
    </w:p>
    <w:p>
      <w:pPr>
        <w:ind w:firstLine="645"/>
      </w:pPr>
      <w:r>
        <w:rPr>
          <w:rFonts w:ascii="仿宋_GB2312" w:hAnsi="仿宋_GB2312" w:eastAsia="仿宋_GB2312" w:cs="仿宋_GB2312"/>
          <w:sz w:val="32"/>
        </w:rPr>
        <w:t>4.90平方米及以上的烧结工程；</w:t>
      </w:r>
    </w:p>
    <w:p>
      <w:pPr>
        <w:ind w:firstLine="645"/>
      </w:pPr>
      <w:r>
        <w:rPr>
          <w:rFonts w:ascii="仿宋_GB2312" w:hAnsi="仿宋_GB2312" w:eastAsia="仿宋_GB2312" w:cs="仿宋_GB2312"/>
          <w:sz w:val="32"/>
        </w:rPr>
        <w:t>5.碳化室高度7米及以上的焦炉炼焦工程；</w:t>
      </w:r>
    </w:p>
    <w:p>
      <w:pPr>
        <w:ind w:firstLine="645"/>
      </w:pPr>
      <w:r>
        <w:rPr>
          <w:rFonts w:ascii="仿宋_GB2312" w:hAnsi="仿宋_GB2312" w:eastAsia="仿宋_GB2312" w:cs="仿宋_GB2312"/>
          <w:sz w:val="32"/>
        </w:rPr>
        <w:t>6.3000立方米/小时及以上的制氧工程；</w:t>
      </w:r>
    </w:p>
    <w:p>
      <w:pPr>
        <w:ind w:firstLine="645"/>
      </w:pPr>
      <w:r>
        <w:rPr>
          <w:rFonts w:ascii="仿宋_GB2312" w:hAnsi="仿宋_GB2312" w:eastAsia="仿宋_GB2312" w:cs="仿宋_GB2312"/>
          <w:sz w:val="32"/>
        </w:rPr>
        <w:t>7.30万吨/年及以上的氧化铝加工工程；</w:t>
      </w:r>
    </w:p>
    <w:p>
      <w:pPr>
        <w:ind w:firstLine="645"/>
      </w:pPr>
      <w:r>
        <w:rPr>
          <w:rFonts w:ascii="仿宋_GB2312" w:hAnsi="仿宋_GB2312" w:eastAsia="仿宋_GB2312" w:cs="仿宋_GB2312"/>
          <w:sz w:val="32"/>
        </w:rPr>
        <w:t>8.10万吨/年及以上的铜或铝、铅、锌、镍等有色金属冶炼或电解工程；</w:t>
      </w:r>
    </w:p>
    <w:p>
      <w:pPr>
        <w:ind w:firstLine="640"/>
      </w:pPr>
      <w:r>
        <w:rPr>
          <w:rFonts w:ascii="仿宋_GB2312" w:hAnsi="仿宋_GB2312" w:eastAsia="仿宋_GB2312" w:cs="仿宋_GB2312"/>
          <w:sz w:val="32"/>
        </w:rPr>
        <w:t>9.3万吨/年及以上的有色金属加工或生产2500吨及以上金属箔材工程；</w:t>
      </w:r>
    </w:p>
    <w:p>
      <w:pPr>
        <w:ind w:firstLine="645"/>
      </w:pPr>
      <w:r>
        <w:rPr>
          <w:rFonts w:ascii="仿宋_GB2312" w:hAnsi="仿宋_GB2312" w:eastAsia="仿宋_GB2312" w:cs="仿宋_GB2312"/>
          <w:sz w:val="32"/>
        </w:rPr>
        <w:t>10.1000吨/日及以上的水泥生产线工程；</w:t>
      </w:r>
    </w:p>
    <w:p>
      <w:pPr>
        <w:ind w:firstLine="640"/>
      </w:pPr>
      <w:r>
        <w:rPr>
          <w:rFonts w:ascii="仿宋_GB2312" w:hAnsi="仿宋_GB2312" w:eastAsia="仿宋_GB2312" w:cs="仿宋_GB2312"/>
          <w:sz w:val="32"/>
        </w:rPr>
        <w:t>11.1000吨/日及以上的新型干法水泥生产线预热器系统或水泥烧成系统工程；</w:t>
      </w:r>
    </w:p>
    <w:p>
      <w:pPr>
        <w:ind w:firstLine="645"/>
      </w:pPr>
      <w:r>
        <w:rPr>
          <w:rFonts w:ascii="仿宋_GB2312" w:hAnsi="仿宋_GB2312" w:eastAsia="仿宋_GB2312" w:cs="仿宋_GB2312"/>
          <w:sz w:val="32"/>
        </w:rPr>
        <w:t>12.日熔量200吨及以上的浮法玻璃工程或年产30万吨及以上水泥粉磨工程；</w:t>
      </w:r>
    </w:p>
    <w:p>
      <w:pPr>
        <w:ind w:firstLine="645"/>
      </w:pPr>
      <w:r>
        <w:rPr>
          <w:rFonts w:ascii="仿宋_GB2312" w:hAnsi="仿宋_GB2312" w:eastAsia="仿宋_GB2312" w:cs="仿宋_GB2312"/>
          <w:sz w:val="32"/>
        </w:rPr>
        <w:t>13.日处理100吨及以上的金精矿冶炼工程；</w:t>
      </w:r>
    </w:p>
    <w:p>
      <w:pPr>
        <w:ind w:firstLine="645"/>
      </w:pPr>
      <w:r>
        <w:rPr>
          <w:rFonts w:ascii="仿宋_GB2312" w:hAnsi="仿宋_GB2312" w:eastAsia="仿宋_GB2312" w:cs="仿宋_GB2312"/>
          <w:sz w:val="32"/>
        </w:rPr>
        <w:t>14.其他大型冶炼机电安装工程。</w:t>
      </w:r>
    </w:p>
    <w:p>
      <w:pPr>
        <w:ind w:firstLine="645"/>
      </w:pPr>
      <w:r>
        <w:rPr>
          <w:rFonts w:hint="eastAsia" w:ascii="仿宋_GB2312" w:hAnsi="仿宋_GB2312" w:eastAsia="仿宋_GB2312" w:cs="仿宋_GB2312"/>
          <w:b/>
          <w:sz w:val="32"/>
          <w:lang w:eastAsia="zh-CN"/>
        </w:rPr>
        <w:t>（</w:t>
      </w:r>
      <w:r>
        <w:rPr>
          <w:rFonts w:ascii="仿宋_GB2312" w:hAnsi="仿宋_GB2312" w:eastAsia="仿宋_GB2312" w:cs="仿宋_GB2312"/>
          <w:b/>
          <w:sz w:val="32"/>
        </w:rPr>
        <w:t>七</w:t>
      </w:r>
      <w:r>
        <w:rPr>
          <w:rFonts w:hint="eastAsia" w:ascii="仿宋_GB2312" w:hAnsi="仿宋_GB2312" w:eastAsia="仿宋_GB2312" w:cs="仿宋_GB2312"/>
          <w:b/>
          <w:sz w:val="32"/>
          <w:lang w:eastAsia="zh-CN"/>
        </w:rPr>
        <w:t>）</w:t>
      </w:r>
      <w:r>
        <w:rPr>
          <w:rFonts w:hint="eastAsia" w:ascii="仿宋_GB2312" w:hAnsi="仿宋_GB2312" w:eastAsia="仿宋_GB2312" w:cs="仿宋_GB2312"/>
          <w:b/>
          <w:color w:val="000000"/>
          <w:sz w:val="32"/>
          <w:shd w:val="clear" w:color="auto" w:fill="FFFFFF"/>
        </w:rPr>
        <w:t>市政公用工程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1.2万吨/日及以上或单项工程合同额600万元及以上的供水工程；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2.管径300毫米及以上、管线长度2.5公里及以上的供水或排水管道系统工程；</w:t>
      </w:r>
    </w:p>
    <w:p>
      <w:pPr>
        <w:ind w:firstLine="640" w:firstLineChars="200"/>
        <w:rPr>
          <w:rFonts w:hint="eastAsia" w:ascii="仿宋_GB2312" w:hAnsi="仿宋_GB2312" w:eastAsia="仿宋_GB2312" w:cs="仿宋_GB2312"/>
          <w:color w:val="000000"/>
          <w:kern w:val="0"/>
          <w:sz w:val="32"/>
          <w:shd w:val="clear" w:color="auto" w:fill="FFFFFF"/>
        </w:rPr>
      </w:pPr>
      <w:r>
        <w:rPr>
          <w:rFonts w:hint="eastAsia" w:ascii="仿宋_GB2312" w:hAnsi="仿宋_GB2312" w:eastAsia="仿宋_GB2312" w:cs="仿宋_GB2312"/>
          <w:color w:val="000000"/>
          <w:kern w:val="0"/>
          <w:sz w:val="32"/>
          <w:shd w:val="clear" w:color="auto" w:fill="FFFFFF"/>
        </w:rPr>
        <w:t>3.2万吨/日及以上或单项工程合同额600万元及以上（不含设备费用）的污水处理工程；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4.1立方米/秒及以上且</w:t>
      </w:r>
      <w:r>
        <w:rPr>
          <w:rFonts w:hint="eastAsia" w:ascii="仿宋_GB2312" w:hAnsi="仿宋_GB2312" w:eastAsia="仿宋_GB2312" w:cs="仿宋_GB2312"/>
          <w:color w:val="000000"/>
          <w:kern w:val="0"/>
          <w:sz w:val="32"/>
          <w:shd w:val="clear" w:color="auto" w:fill="FFFFFF"/>
        </w:rPr>
        <w:t>单项工程合同额600万元及以上的</w:t>
      </w:r>
      <w:r>
        <w:rPr>
          <w:rFonts w:hint="eastAsia" w:ascii="仿宋_GB2312" w:hAnsi="仿宋_GB2312" w:eastAsia="仿宋_GB2312" w:cs="仿宋_GB2312"/>
          <w:color w:val="000000"/>
          <w:sz w:val="32"/>
          <w:shd w:val="clear" w:color="auto" w:fill="FFFFFF"/>
        </w:rPr>
        <w:t>给水、污水泵站；3立方米/秒及以上且</w:t>
      </w:r>
      <w:r>
        <w:rPr>
          <w:rFonts w:hint="eastAsia" w:ascii="仿宋_GB2312" w:hAnsi="仿宋_GB2312" w:eastAsia="仿宋_GB2312" w:cs="仿宋_GB2312"/>
          <w:color w:val="000000"/>
          <w:kern w:val="0"/>
          <w:sz w:val="32"/>
          <w:shd w:val="clear" w:color="auto" w:fill="FFFFFF"/>
        </w:rPr>
        <w:t>单项工程合同额400万元及以上</w:t>
      </w:r>
      <w:r>
        <w:rPr>
          <w:rFonts w:hint="eastAsia" w:ascii="仿宋_GB2312" w:hAnsi="仿宋_GB2312" w:eastAsia="仿宋_GB2312" w:cs="仿宋_GB2312"/>
          <w:color w:val="000000"/>
          <w:sz w:val="32"/>
          <w:shd w:val="clear" w:color="auto" w:fill="FFFFFF"/>
        </w:rPr>
        <w:t>的雨水泵站；</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5.15万立方米/日及以上、单项工程合同额1000万元及以上的燃气气源厂工程；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6.中压以上管径150毫米及以上、管线长度5公里及以上的燃气管道、调压站工程；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7.200万立方米及以上或单项工程合同额1000万元及以上的供热工程；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8.管径300毫米及以上、管线长度5公里及以上的热力管道系统工程；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9.焚烧量50吨/日及以上、单项工程合同额500万元以上的生活垃圾焚烧场工程；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10.工程合同额600万元及以上的城市轨道交通机电安装工程；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11.其他大型市政公用机电设备安装工程。</w:t>
      </w:r>
    </w:p>
    <w:p>
      <w:pPr>
        <w:pStyle w:val="2"/>
        <w:widowControl/>
        <w:shd w:val="clear" w:color="auto" w:fill="FFFFFF"/>
        <w:spacing w:before="0" w:after="0" w:afterAutospacing="0"/>
        <w:ind w:firstLine="645"/>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（八）通信工程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1.工程合同额500万元及以上的通信、信息网络工程；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2.省际通信干线工程；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3.2万门以上市话交换或1000路端以上长途交换工程；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4.省会局或20个基站以上移动通讯及无线寻呼工程；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5.省际通信干线传输终端工程；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6.C频段天线直径10米以上及KU频段天线直径5米以上卫星地球站工程，或高度50米以上天线铁塔工程；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7.省际或10个节点以上的数据网或分组交换网等非话业务网工程，或一类工程的配套电源工程；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8.自制节目5套以上的电视中心工程，或自制节目3套以上的广播中心台工程，或自制节目6套以上的广播电视中心台工程；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9.单机发射功率在100千瓦以上或短波天线发射功率在50千瓦以上的中波、短波发射台工程；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10.用户终端超过1万户以上的有线广播台或电视台（站）或传播方向超过10个的微波站工程，或投资额在4000万元以上的光传输网络及网络中心工程。</w:t>
      </w:r>
    </w:p>
    <w:p>
      <w:pPr>
        <w:pStyle w:val="2"/>
        <w:widowControl/>
        <w:shd w:val="clear" w:color="auto" w:fill="FFFFFF"/>
        <w:spacing w:before="0" w:after="0" w:afterAutospacing="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    </w:t>
      </w:r>
      <w:r>
        <w:rPr>
          <w:rFonts w:hint="eastAsia" w:ascii="仿宋_GB2312" w:hAnsi="仿宋_GB2312" w:eastAsia="仿宋_GB2312" w:cs="仿宋_GB2312"/>
          <w:b/>
          <w:color w:val="000000"/>
          <w:sz w:val="32"/>
          <w:shd w:val="clear" w:color="auto" w:fill="FFFFFF"/>
        </w:rPr>
        <w:t>（九）机电工程施工总承包工程</w:t>
      </w:r>
    </w:p>
    <w:p>
      <w:pPr>
        <w:pStyle w:val="2"/>
        <w:widowControl/>
        <w:shd w:val="clear" w:color="auto" w:fill="FFFFFF"/>
        <w:spacing w:before="0" w:after="0" w:afterAutospacing="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    单项合同额600万元及以上的机电工程施工总承包工程。</w:t>
      </w:r>
    </w:p>
    <w:p>
      <w:pPr>
        <w:pStyle w:val="2"/>
        <w:widowControl/>
        <w:shd w:val="clear" w:color="auto" w:fill="FFFFFF"/>
        <w:spacing w:before="0" w:after="0" w:afterAutospacing="0"/>
        <w:ind w:firstLine="643" w:firstLineChars="200"/>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二、专业安装工程</w:t>
      </w:r>
    </w:p>
    <w:p>
      <w:pPr>
        <w:pStyle w:val="2"/>
        <w:widowControl/>
        <w:shd w:val="clear" w:color="auto" w:fill="FFFFFF"/>
        <w:spacing w:before="0" w:after="0" w:afterAutospacing="0"/>
        <w:ind w:firstLine="645"/>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（一）起重设备安装工程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1.设备重量在100吨及以上的设备吊装工程；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2.起重量在100吨及以上，跨度为30米及以上，起重高度在50米及以上的起重设备安装工程。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3.其他单项合同额500万元及以上的起重设备安装工程。</w:t>
      </w:r>
    </w:p>
    <w:p>
      <w:pPr>
        <w:pStyle w:val="2"/>
        <w:widowControl/>
        <w:shd w:val="clear" w:color="auto" w:fill="FFFFFF"/>
        <w:spacing w:before="0" w:after="0" w:afterAutospacing="0"/>
        <w:ind w:firstLine="643" w:firstLineChars="200"/>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（二）消防设施工程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单位工程建筑面积8000平方米及以上的公共建筑；单位工程建筑面积5000平方米及以上的工业建筑(火灾危险性丙类及以上的厂房、仓库、储罐、堆场）；2万平方米及以上的住宅小区（入住率50%及以上）；或者单项工程合同额300万元及以上；同时具备不少于消火栓系统、火灾自动报警及联动控制系统、自动喷水灭火系统、水喷雾灭火系统、气体灭火系统、泡沫灭火系统、干粉灭火系统、防排烟系统、应急照明系统、大空间自动灭火跟踪系统等三个及以上子系统(其中必须具备火灾自动报警及联动控制系统)的消防设施专业承包安装工程。</w:t>
      </w:r>
    </w:p>
    <w:p>
      <w:pPr>
        <w:pStyle w:val="2"/>
        <w:widowControl/>
        <w:shd w:val="clear" w:color="auto" w:fill="FFFFFF"/>
        <w:spacing w:before="0" w:after="0" w:afterAutospacing="0"/>
        <w:ind w:firstLine="643" w:firstLineChars="200"/>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w:t>
      </w:r>
      <w:r>
        <w:rPr>
          <w:rFonts w:hint="eastAsia" w:ascii="仿宋_GB2312" w:hAnsi="仿宋_GB2312" w:eastAsia="仿宋_GB2312" w:cs="仿宋_GB2312"/>
          <w:b/>
          <w:color w:val="000000"/>
          <w:sz w:val="32"/>
          <w:shd w:val="clear" w:color="auto" w:fill="FFFFFF"/>
          <w:lang w:val="en-US" w:eastAsia="zh-CN"/>
        </w:rPr>
        <w:t>三</w:t>
      </w:r>
      <w:r>
        <w:rPr>
          <w:rFonts w:hint="eastAsia" w:ascii="仿宋_GB2312" w:hAnsi="仿宋_GB2312" w:eastAsia="仿宋_GB2312" w:cs="仿宋_GB2312"/>
          <w:b/>
          <w:color w:val="000000"/>
          <w:sz w:val="32"/>
          <w:shd w:val="clear" w:color="auto" w:fill="FFFFFF"/>
        </w:rPr>
        <w:t>）建筑机电安装专业承包工程</w:t>
      </w:r>
    </w:p>
    <w:p>
      <w:pPr>
        <w:pStyle w:val="2"/>
        <w:widowControl/>
        <w:shd w:val="clear" w:color="auto" w:fill="FFFFFF"/>
        <w:spacing w:before="0" w:after="0" w:afterAutospacing="0"/>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单项合同额300万元及以上的各类建筑工程项目的设备、线路、管道的机电安装专业承包工程。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机电安装专业要完整，系统要完备，要能独立发挥功能，技术质量有一定特色，工程质量先进水平在本行业（地区）同类工程中处于相对领先水平。</w:t>
      </w:r>
    </w:p>
    <w:p>
      <w:pPr>
        <w:pStyle w:val="2"/>
        <w:widowControl/>
        <w:shd w:val="clear" w:color="auto" w:fill="FFFFFF"/>
        <w:spacing w:before="0" w:after="0" w:afterAutospacing="0"/>
        <w:ind w:firstLine="643" w:firstLineChars="200"/>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w:t>
      </w:r>
      <w:r>
        <w:rPr>
          <w:rFonts w:hint="eastAsia" w:ascii="仿宋_GB2312" w:hAnsi="仿宋_GB2312" w:eastAsia="仿宋_GB2312" w:cs="仿宋_GB2312"/>
          <w:b/>
          <w:color w:val="000000"/>
          <w:sz w:val="32"/>
          <w:shd w:val="clear" w:color="auto" w:fill="FFFFFF"/>
          <w:lang w:val="en-US" w:eastAsia="zh-CN"/>
        </w:rPr>
        <w:t>四</w:t>
      </w:r>
      <w:r>
        <w:rPr>
          <w:rFonts w:hint="eastAsia" w:ascii="仿宋_GB2312" w:hAnsi="仿宋_GB2312" w:eastAsia="仿宋_GB2312" w:cs="仿宋_GB2312"/>
          <w:b/>
          <w:color w:val="000000"/>
          <w:sz w:val="32"/>
          <w:shd w:val="clear" w:color="auto" w:fill="FFFFFF"/>
        </w:rPr>
        <w:t>）铁路电气化工程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1.100公里以下I级铁路和II、III、IV级铁路站线改造和电气化安装工程；</w:t>
      </w:r>
    </w:p>
    <w:p>
      <w:pPr>
        <w:pStyle w:val="2"/>
        <w:widowControl/>
        <w:shd w:val="clear" w:color="auto" w:fill="FFFFFF"/>
        <w:spacing w:before="0" w:after="0" w:afterAutospacing="0"/>
        <w:ind w:firstLine="55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2.工程合同额500万元及以上的通信、信号、电气化等铁路机电工程。</w:t>
      </w:r>
    </w:p>
    <w:p>
      <w:pPr>
        <w:pStyle w:val="2"/>
        <w:widowControl/>
        <w:shd w:val="clear" w:color="auto" w:fill="FFFFFF"/>
        <w:spacing w:before="0" w:after="0" w:afterAutospacing="0"/>
        <w:ind w:firstLine="643" w:firstLineChars="200"/>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w:t>
      </w:r>
      <w:r>
        <w:rPr>
          <w:rFonts w:hint="eastAsia" w:ascii="仿宋_GB2312" w:hAnsi="仿宋_GB2312" w:eastAsia="仿宋_GB2312" w:cs="仿宋_GB2312"/>
          <w:b/>
          <w:color w:val="000000"/>
          <w:sz w:val="32"/>
          <w:shd w:val="clear" w:color="auto" w:fill="FFFFFF"/>
          <w:lang w:val="en-US" w:eastAsia="zh-CN"/>
        </w:rPr>
        <w:t>五</w:t>
      </w:r>
      <w:r>
        <w:rPr>
          <w:rFonts w:hint="eastAsia" w:ascii="仿宋_GB2312" w:hAnsi="仿宋_GB2312" w:eastAsia="仿宋_GB2312" w:cs="仿宋_GB2312"/>
          <w:b/>
          <w:color w:val="000000"/>
          <w:sz w:val="32"/>
          <w:shd w:val="clear" w:color="auto" w:fill="FFFFFF"/>
        </w:rPr>
        <w:t>）环保工程配套的机电工程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单项工程合同额300万元及以上的污染修复工程、生活垃圾处理处置工程中型及以上环保工程配套的机电安装工程。</w:t>
      </w:r>
    </w:p>
    <w:p>
      <w:pPr>
        <w:pStyle w:val="2"/>
        <w:widowControl/>
        <w:shd w:val="clear" w:color="auto" w:fill="FFFFFF"/>
        <w:spacing w:before="0" w:after="0" w:afterAutospacing="0"/>
        <w:ind w:firstLine="643" w:firstLineChars="200"/>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shd w:val="clear" w:color="auto" w:fill="FFFFFF"/>
        </w:rPr>
        <w:t>（</w:t>
      </w:r>
      <w:r>
        <w:rPr>
          <w:rFonts w:hint="eastAsia" w:ascii="仿宋_GB2312" w:hAnsi="仿宋_GB2312" w:eastAsia="仿宋_GB2312" w:cs="仿宋_GB2312"/>
          <w:b/>
          <w:color w:val="000000"/>
          <w:sz w:val="32"/>
          <w:shd w:val="clear" w:color="auto" w:fill="FFFFFF"/>
          <w:lang w:val="en-US" w:eastAsia="zh-CN"/>
        </w:rPr>
        <w:t>六</w:t>
      </w:r>
      <w:r>
        <w:rPr>
          <w:rFonts w:hint="eastAsia" w:ascii="仿宋_GB2312" w:hAnsi="仿宋_GB2312" w:eastAsia="仿宋_GB2312" w:cs="仿宋_GB2312"/>
          <w:b/>
          <w:color w:val="000000"/>
          <w:sz w:val="32"/>
          <w:shd w:val="clear" w:color="auto" w:fill="FFFFFF"/>
        </w:rPr>
        <w:t>）其他与安装工程相关的专业承包工程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单项合同额300万元及以上的其他安装专业承包工程。</w:t>
      </w:r>
    </w:p>
    <w:p>
      <w:pPr>
        <w:pStyle w:val="2"/>
        <w:widowControl/>
        <w:shd w:val="clear" w:color="auto" w:fill="FFFFFF"/>
        <w:spacing w:before="0" w:after="0" w:afterAutospacing="0"/>
        <w:ind w:firstLine="645"/>
        <w:rPr>
          <w:rFonts w:hint="eastAsia" w:ascii="仿宋_GB2312" w:hAnsi="仿宋_GB2312" w:eastAsia="仿宋_GB2312" w:cs="仿宋_GB2312"/>
          <w:color w:val="000000"/>
          <w:sz w:val="32"/>
          <w:shd w:val="clear" w:color="auto" w:fill="FFFFFF"/>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F117BF5-725C-4B27-A015-BF282C5798E9}"/>
  </w:font>
  <w:font w:name="仿宋_GB2312">
    <w:altName w:val="仿宋"/>
    <w:panose1 w:val="00000000000000000000"/>
    <w:charset w:val="00"/>
    <w:family w:val="auto"/>
    <w:pitch w:val="default"/>
    <w:sig w:usb0="00000000" w:usb1="00000000" w:usb2="00000000" w:usb3="00000000" w:csb0="00000000" w:csb1="00000000"/>
    <w:embedRegular r:id="rId2" w:fontKey="{3BFEC0A1-DFE4-47A0-ABE6-15B6C17B0A2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4B07EDCE-1A42-4EF9-A8F7-63147D7574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GRmNDU3YjY5N2NhYzMzNmIzOGY2ZThhMzJmNTIifQ=="/>
  </w:docVars>
  <w:rsids>
    <w:rsidRoot w:val="00000000"/>
    <w:rsid w:val="0F843D64"/>
    <w:rsid w:val="5AA36B67"/>
    <w:rsid w:val="61BF478D"/>
    <w:rsid w:val="7A7D7E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alibri" w:hAnsi="Calibri" w:eastAsia="宋体" w:cs="Times New Roman"/>
      <w:kern w:val="2"/>
      <w:sz w:val="21"/>
    </w:rPr>
  </w:style>
  <w:style w:type="character" w:default="1" w:styleId="5">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100" w:after="100" w:afterAutospacing="1"/>
      <w:jc w:val="left"/>
    </w:pPr>
    <w:rPr>
      <w:kern w:val="0"/>
      <w:sz w:val="24"/>
    </w:rPr>
  </w:style>
  <w:style w:type="table" w:styleId="4">
    <w:name w:val="Table Gri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6">
    <w:name w:val="Strong"/>
    <w:basedOn w:val="5"/>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3495</Words>
  <Characters>3781</Characters>
  <TotalTime>1</TotalTime>
  <ScaleCrop>false</ScaleCrop>
  <LinksUpToDate>false</LinksUpToDate>
  <CharactersWithSpaces>3792</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陪君碎笑三万场 不诉离殇</cp:lastModifiedBy>
  <dcterms:modified xsi:type="dcterms:W3CDTF">2022-05-20T09:38:09Z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02199E57DB0949A792BAA4786E9651F2</vt:lpwstr>
  </property>
</Properties>
</file>