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1084" w:firstLineChars="300"/>
        <w:jc w:val="both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国家优质工程奖申报资料目录及装订顺序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一、封皮和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预申报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二、目录（注明页码）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三、主申报单位（非建设单位申报时）资质证书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四、参建单位营业执照、资质等级证书、建造师证书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五、工程可评（研）报告或项目建议书（如获奖请附证书）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六、工程立项文件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七、工程报建批复文件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880" w:firstLineChars="4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1.建设工程规划许可证;2.建设用地规划许可证;3.土地使用证;4.施工许可证;5.环评报告批复文件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八、工程质量监督（咨询/监理）单位的工程质量评定文件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九、工程专项竣工验收文件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880" w:firstLineChars="4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1.规划；2.节能；3.环保；4.水土保持；5.消防；6.安全；7.职业卫生；8.档案；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十、工程竣工验收及备案文件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十一、工程竣工决算书或审计报告（含参建单位）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十二、无安全事故、无质量事故、无拖欠农民工工资证明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十三、省（部）级优质工程奖证书；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十四、省（部）级优秀设计奖证书；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十五、科技进步证明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1100" w:firstLineChars="5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1.科技进步奖；2.科技示范工程；3.专利；4.新技术应用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明细情况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十六、业主满意度评价表（住宅小区工程）；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十七、主申报单位（非建设单位申报时）与建设单位签订的承包合同；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十八、其他说明工程质量的材料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1100" w:firstLineChars="5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1.省部级QC活动成果；2.绿色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施工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工程证明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十九、5分钟影像资料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申报金奖项目控制在8分钟以内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二十、推荐函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2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</w:rPr>
        <w:t>上述内容不得缺项，如有特殊原因，须附相关单位的说明。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12432B44"/>
    <w:rsid w:val="124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2024-01-22T07:33:00Z</dcterms:created>
  <dc:creator>高鹏程（协会）</dc:creator>
  <cp:lastModifiedBy>高鹏程（协会）</cp:lastModifiedBy>
  <dcterms:modified xsi:type="dcterms:W3CDTF">2024-01-22T07:33:59Z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57BF1344E28F419C854B35E615A9F391_11</vt:lpwstr>
  </property>
</Properties>
</file>