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left"/>
        <w:outlineLvl w:val="0"/>
        <w:rPr>
          <w:rFonts w:hint="eastAsia" w:ascii="仿宋" w:hAnsi="仿宋" w:eastAsia="仿宋" w:cs="仿宋"/>
          <w:sz w:val="32"/>
          <w:szCs w:val="32"/>
          <w:lang w:val="en-US" w:eastAsia="zh-CN"/>
        </w:rPr>
      </w:pPr>
      <w:bookmarkStart w:id="0" w:name="_Toc19040"/>
      <w:bookmarkStart w:id="1" w:name="_Toc29101"/>
      <w:r>
        <w:rPr>
          <w:rFonts w:hint="eastAsia" w:ascii="仿宋" w:hAnsi="仿宋" w:eastAsia="仿宋" w:cs="仿宋"/>
          <w:sz w:val="32"/>
          <w:szCs w:val="32"/>
          <w:lang w:val="en-US" w:eastAsia="zh-CN"/>
        </w:rPr>
        <w:t>附件：</w:t>
      </w:r>
    </w:p>
    <w:p>
      <w:pPr>
        <w:spacing w:line="360" w:lineRule="auto"/>
        <w:jc w:val="center"/>
        <w:outlineLvl w:val="0"/>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一级建造师继续教育流程</w:t>
      </w:r>
    </w:p>
    <w:p>
      <w:pPr>
        <w:numPr>
          <w:ilvl w:val="0"/>
          <w:numId w:val="1"/>
        </w:numPr>
        <w:ind w:firstLine="640" w:firstLineChars="200"/>
        <w:rPr>
          <w:rFonts w:hint="default" w:ascii="仿宋" w:hAnsi="仿宋" w:eastAsia="仿宋" w:cs="仿宋"/>
          <w:sz w:val="32"/>
          <w:szCs w:val="32"/>
          <w:lang w:val="en-US" w:eastAsia="zh-CN"/>
        </w:rPr>
      </w:pPr>
      <w:r>
        <w:rPr>
          <w:rFonts w:hint="eastAsia" w:ascii="仿宋" w:hAnsi="仿宋" w:eastAsia="仿宋" w:cs="仿宋"/>
          <w:sz w:val="32"/>
          <w:szCs w:val="32"/>
        </w:rPr>
        <w:t>登录“内蒙古自治区建筑业协会”</w:t>
      </w:r>
      <w:r>
        <w:rPr>
          <w:rFonts w:hint="eastAsia" w:ascii="仿宋" w:hAnsi="仿宋" w:eastAsia="仿宋" w:cs="仿宋"/>
          <w:sz w:val="32"/>
          <w:szCs w:val="32"/>
          <w:lang w:eastAsia="zh-CN"/>
        </w:rPr>
        <w:t>（</w:t>
      </w:r>
      <w:r>
        <w:rPr>
          <w:rFonts w:hint="eastAsia" w:ascii="仿宋" w:hAnsi="仿宋" w:eastAsia="仿宋" w:cs="仿宋"/>
          <w:sz w:val="32"/>
          <w:szCs w:val="32"/>
        </w:rPr>
        <w:t>http://www.nmgjzyxh.com/</w:t>
      </w:r>
      <w:r>
        <w:rPr>
          <w:rFonts w:hint="eastAsia" w:ascii="仿宋" w:hAnsi="仿宋" w:eastAsia="仿宋" w:cs="仿宋"/>
          <w:sz w:val="32"/>
          <w:szCs w:val="32"/>
          <w:lang w:eastAsia="zh-CN"/>
        </w:rPr>
        <w:t>）</w:t>
      </w:r>
      <w:r>
        <w:rPr>
          <w:rFonts w:hint="eastAsia" w:ascii="仿宋" w:hAnsi="仿宋" w:eastAsia="仿宋" w:cs="仿宋"/>
          <w:sz w:val="32"/>
          <w:szCs w:val="32"/>
        </w:rPr>
        <w:t>官方网站，选择“网上办事”中“一级注册建造师继续教育”模块</w:t>
      </w:r>
      <w:r>
        <w:rPr>
          <w:rFonts w:hint="eastAsia" w:ascii="仿宋" w:hAnsi="仿宋" w:eastAsia="仿宋" w:cs="仿宋"/>
          <w:sz w:val="32"/>
          <w:szCs w:val="32"/>
          <w:lang w:eastAsia="zh-CN"/>
        </w:rPr>
        <w:t>；</w:t>
      </w:r>
    </w:p>
    <w:p>
      <w:pPr>
        <w:spacing w:line="360" w:lineRule="auto"/>
        <w:ind w:firstLine="420" w:firstLineChars="200"/>
        <w:jc w:val="left"/>
        <w:rPr>
          <w:rFonts w:hint="eastAsia" w:ascii="仿宋" w:hAnsi="仿宋" w:eastAsia="仿宋" w:cs="仿宋"/>
          <w:sz w:val="32"/>
          <w:szCs w:val="32"/>
          <w:lang w:eastAsia="zh-CN"/>
        </w:rPr>
      </w:pPr>
      <w:r>
        <w:drawing>
          <wp:inline distT="0" distB="0" distL="114300" distR="114300">
            <wp:extent cx="5260975" cy="2385695"/>
            <wp:effectExtent l="0" t="0" r="15875" b="1460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5"/>
                    <a:stretch>
                      <a:fillRect/>
                    </a:stretch>
                  </pic:blipFill>
                  <pic:spPr>
                    <a:xfrm>
                      <a:off x="0" y="0"/>
                      <a:ext cx="5260975" cy="2385695"/>
                    </a:xfrm>
                    <a:prstGeom prst="rect">
                      <a:avLst/>
                    </a:prstGeom>
                    <a:noFill/>
                    <a:ln>
                      <a:noFill/>
                    </a:ln>
                  </pic:spPr>
                </pic:pic>
              </a:graphicData>
            </a:graphic>
          </wp:inline>
        </w:drawing>
      </w:r>
    </w:p>
    <w:p>
      <w:pPr>
        <w:spacing w:line="360" w:lineRule="auto"/>
        <w:ind w:firstLine="640" w:firstLineChars="200"/>
        <w:jc w:val="left"/>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二、扫描文中二维码报名，</w:t>
      </w:r>
      <w:r>
        <w:rPr>
          <w:rFonts w:hint="eastAsia" w:ascii="仿宋" w:hAnsi="仿宋" w:eastAsia="仿宋" w:cs="仿宋"/>
          <w:sz w:val="32"/>
          <w:szCs w:val="32"/>
        </w:rPr>
        <w:t>账户密码将通过邮件的方式发送至预留邮箱，学员登录系统后在线缴费、在线申请发票。</w:t>
      </w:r>
    </w:p>
    <w:p>
      <w:pPr>
        <w:spacing w:line="360" w:lineRule="auto"/>
        <w:jc w:val="center"/>
        <w:outlineLvl w:val="0"/>
        <w:rPr>
          <w:rFonts w:hint="eastAsia" w:ascii="方正小标宋简体" w:hAnsi="方正小标宋简体" w:eastAsia="方正小标宋简体" w:cs="方正小标宋简体"/>
          <w:sz w:val="44"/>
          <w:szCs w:val="44"/>
          <w:lang w:val="en-US" w:eastAsia="zh-CN"/>
        </w:rPr>
      </w:pPr>
    </w:p>
    <w:p>
      <w:pPr>
        <w:spacing w:line="360" w:lineRule="auto"/>
        <w:jc w:val="center"/>
        <w:outlineLvl w:val="0"/>
        <w:rPr>
          <w:rFonts w:hint="eastAsia" w:ascii="方正小标宋简体" w:hAnsi="方正小标宋简体" w:eastAsia="方正小标宋简体" w:cs="方正小标宋简体"/>
          <w:sz w:val="44"/>
          <w:szCs w:val="44"/>
          <w:lang w:val="en-US" w:eastAsia="zh-CN"/>
        </w:rPr>
      </w:pPr>
    </w:p>
    <w:p>
      <w:pPr>
        <w:spacing w:line="360" w:lineRule="auto"/>
        <w:jc w:val="center"/>
        <w:outlineLvl w:val="0"/>
        <w:rPr>
          <w:rFonts w:hint="eastAsia" w:ascii="方正小标宋简体" w:hAnsi="方正小标宋简体" w:eastAsia="方正小标宋简体" w:cs="方正小标宋简体"/>
          <w:sz w:val="44"/>
          <w:szCs w:val="44"/>
          <w:lang w:val="en-US" w:eastAsia="zh-CN"/>
        </w:rPr>
      </w:pPr>
    </w:p>
    <w:p>
      <w:pPr>
        <w:spacing w:line="360" w:lineRule="auto"/>
        <w:jc w:val="both"/>
        <w:outlineLvl w:val="0"/>
        <w:rPr>
          <w:rFonts w:hint="eastAsia" w:ascii="方正小标宋简体" w:hAnsi="方正小标宋简体" w:eastAsia="方正小标宋简体" w:cs="方正小标宋简体"/>
          <w:sz w:val="44"/>
          <w:szCs w:val="44"/>
          <w:lang w:val="en-US" w:eastAsia="zh-CN"/>
        </w:rPr>
      </w:pPr>
    </w:p>
    <w:p>
      <w:pPr>
        <w:spacing w:line="360" w:lineRule="auto"/>
        <w:jc w:val="both"/>
        <w:outlineLvl w:val="0"/>
        <w:rPr>
          <w:rFonts w:hint="eastAsia" w:ascii="方正小标宋简体" w:hAnsi="方正小标宋简体" w:eastAsia="方正小标宋简体" w:cs="方正小标宋简体"/>
          <w:sz w:val="44"/>
          <w:szCs w:val="44"/>
          <w:lang w:val="en-US" w:eastAsia="zh-CN"/>
        </w:rPr>
      </w:pPr>
    </w:p>
    <w:p>
      <w:pPr>
        <w:spacing w:line="360" w:lineRule="auto"/>
        <w:jc w:val="center"/>
        <w:outlineLvl w:val="0"/>
        <w:rPr>
          <w:rFonts w:hint="eastAsia" w:ascii="仿宋" w:hAnsi="仿宋" w:eastAsia="仿宋" w:cs="仿宋"/>
          <w:sz w:val="32"/>
          <w:szCs w:val="32"/>
          <w:lang w:val="en-US" w:eastAsia="zh-CN"/>
        </w:rPr>
      </w:pPr>
      <w:r>
        <w:rPr>
          <w:rFonts w:hint="eastAsia" w:ascii="方正小标宋简体" w:hAnsi="方正小标宋简体" w:eastAsia="方正小标宋简体" w:cs="方正小标宋简体"/>
          <w:sz w:val="44"/>
          <w:szCs w:val="44"/>
          <w:lang w:val="en-US" w:eastAsia="zh-CN"/>
        </w:rPr>
        <w:t>一级建造师继续教育依据</w:t>
      </w:r>
      <w:bookmarkEnd w:id="0"/>
      <w:bookmarkEnd w:id="1"/>
    </w:p>
    <w:p>
      <w:pPr>
        <w:ind w:firstLine="640" w:firstLineChars="200"/>
        <w:rPr>
          <w:rFonts w:hint="eastAsia" w:ascii="仿宋" w:hAnsi="仿宋" w:eastAsia="仿宋" w:cs="仿宋"/>
          <w:sz w:val="32"/>
          <w:szCs w:val="32"/>
          <w:lang w:eastAsia="zh-CN"/>
        </w:rPr>
      </w:pPr>
      <w:bookmarkStart w:id="2" w:name="_GoBack"/>
      <w:bookmarkEnd w:id="2"/>
      <w:r>
        <w:rPr>
          <w:rFonts w:hint="eastAsia" w:ascii="仿宋" w:hAnsi="仿宋" w:eastAsia="仿宋" w:cs="仿宋"/>
          <w:sz w:val="32"/>
          <w:szCs w:val="32"/>
        </w:rPr>
        <w:t>住房和城乡建设部办公厅关于全面实行一级建造师电子注册证书的通知</w:t>
      </w:r>
      <w:r>
        <w:rPr>
          <w:rFonts w:hint="eastAsia" w:ascii="仿宋" w:hAnsi="仿宋" w:eastAsia="仿宋" w:cs="仿宋"/>
          <w:sz w:val="32"/>
          <w:szCs w:val="32"/>
          <w:lang w:eastAsia="zh-CN"/>
        </w:rPr>
        <w:t>（</w:t>
      </w:r>
      <w:r>
        <w:rPr>
          <w:rFonts w:hint="eastAsia" w:ascii="仿宋" w:hAnsi="仿宋" w:eastAsia="仿宋" w:cs="仿宋"/>
          <w:sz w:val="32"/>
          <w:szCs w:val="32"/>
        </w:rPr>
        <w:t>建办市〔2021〕40号</w:t>
      </w:r>
      <w:r>
        <w:rPr>
          <w:rFonts w:hint="eastAsia" w:ascii="仿宋" w:hAnsi="仿宋" w:eastAsia="仿宋" w:cs="仿宋"/>
          <w:sz w:val="32"/>
          <w:szCs w:val="32"/>
          <w:lang w:eastAsia="zh-CN"/>
        </w:rPr>
        <w:t>）</w:t>
      </w:r>
    </w:p>
    <w:p/>
    <w:p/>
    <w:p/>
    <w:p/>
    <w:p/>
    <w:p/>
    <w:p/>
    <w:p/>
    <w:p/>
    <w:p/>
    <w:p/>
    <w:p/>
    <w:p/>
    <w:p/>
    <w:p/>
    <w:p/>
    <w:p/>
    <w:p/>
    <w:p/>
    <w:p/>
    <w:p/>
    <w:p/>
    <w:p/>
    <w:p/>
    <w:p/>
    <w:p/>
    <w:p/>
    <w:p/>
    <w:p/>
    <w:p/>
    <w:p/>
    <w:p/>
    <w:p/>
    <w:p/>
    <w:p/>
    <w:p>
      <w:pPr>
        <w:jc w:val="center"/>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住房和城乡建设部办公厅关于全面实行</w:t>
      </w:r>
      <w:r>
        <w:rPr>
          <w:rFonts w:hint="eastAsia" w:ascii="方正小标宋简体" w:hAnsi="方正小标宋简体" w:eastAsia="方正小标宋简体" w:cs="方正小标宋简体"/>
          <w:sz w:val="44"/>
          <w:szCs w:val="44"/>
        </w:rPr>
        <w:br w:type="textWrapping"/>
      </w:r>
      <w:r>
        <w:rPr>
          <w:rFonts w:hint="eastAsia" w:ascii="方正小标宋简体" w:hAnsi="方正小标宋简体" w:eastAsia="方正小标宋简体" w:cs="方正小标宋简体"/>
          <w:sz w:val="44"/>
          <w:szCs w:val="44"/>
        </w:rPr>
        <w:t>一级建造师电子注册证书的通知</w:t>
      </w:r>
    </w:p>
    <w:p>
      <w:pPr>
        <w:keepNext w:val="0"/>
        <w:keepLines w:val="0"/>
        <w:widowControl/>
        <w:suppressLineNumbers w:val="0"/>
        <w:jc w:val="left"/>
      </w:pPr>
      <w:r>
        <w:rPr>
          <w:rFonts w:hint="eastAsia" w:ascii="微软雅黑" w:hAnsi="微软雅黑" w:eastAsia="微软雅黑" w:cs="微软雅黑"/>
          <w:i w:val="0"/>
          <w:iCs w:val="0"/>
          <w:caps w:val="0"/>
          <w:color w:val="000000"/>
          <w:spacing w:val="0"/>
          <w:kern w:val="0"/>
          <w:sz w:val="0"/>
          <w:szCs w:val="0"/>
          <w:shd w:val="clear" w:fill="F7FAFF"/>
          <w:lang w:val="en-US" w:eastAsia="zh-CN" w:bidi="ar"/>
        </w:rPr>
        <w:t> </w:t>
      </w:r>
    </w:p>
    <w:p>
      <w:pPr>
        <w:jc w:val="center"/>
        <w:rPr>
          <w:rFonts w:hint="eastAsia" w:ascii="仿宋" w:hAnsi="仿宋" w:eastAsia="仿宋" w:cs="仿宋"/>
          <w:sz w:val="32"/>
          <w:szCs w:val="32"/>
        </w:rPr>
      </w:pPr>
      <w:r>
        <w:rPr>
          <w:rFonts w:hint="eastAsia" w:ascii="仿宋" w:hAnsi="仿宋" w:eastAsia="仿宋" w:cs="仿宋"/>
          <w:sz w:val="32"/>
          <w:szCs w:val="32"/>
        </w:rPr>
        <w:t>建办市〔2021〕40号</w:t>
      </w:r>
    </w:p>
    <w:p>
      <w:pPr>
        <w:rPr>
          <w:rFonts w:hint="eastAsia"/>
        </w:rPr>
      </w:pPr>
      <w:r>
        <w:rPr>
          <w:lang w:val="en-US" w:eastAsia="zh-CN"/>
        </w:rPr>
        <w:fldChar w:fldCharType="begin"/>
      </w:r>
      <w:r>
        <w:rPr>
          <w:lang w:val="en-US" w:eastAsia="zh-CN"/>
        </w:rPr>
        <w:instrText xml:space="preserve"> HYPERLINK "http://219.142.101.111/gongkai/fdzdgknr/zfhcxjsbwj/202109/javascript:;" </w:instrText>
      </w:r>
      <w:r>
        <w:rPr>
          <w:lang w:val="en-US" w:eastAsia="zh-CN"/>
        </w:rPr>
        <w:fldChar w:fldCharType="separate"/>
      </w:r>
      <w:r>
        <w:rPr>
          <w:rFonts w:hint="default"/>
          <w:lang w:val="en-US" w:eastAsia="zh-CN"/>
        </w:rPr>
        <w:fldChar w:fldCharType="end"/>
      </w:r>
      <w:r>
        <w:rPr>
          <w:rFonts w:hint="default"/>
          <w:lang w:val="en-US" w:eastAsia="zh-CN"/>
        </w:rPr>
        <w:fldChar w:fldCharType="begin"/>
      </w:r>
      <w:r>
        <w:rPr>
          <w:rFonts w:hint="default"/>
          <w:lang w:val="en-US" w:eastAsia="zh-CN"/>
        </w:rPr>
        <w:instrText xml:space="preserve"> HYPERLINK "http://service.weibo.com/share/share.php?url=http://219.142.101.111/gongkai/fdzdgknr/zfhcxjsbwj/202109/20210926_762262.html&amp;amp;title=%E4%BD%8F%E6%88%BF%E5%92%8C%E5%9F%8E%E4%B9%A1%E5%BB%BA%E8%AE%BE%E9%83%A8%E5%8A%9E%E5%85%AC%E5%8E%85%E5%85%B3%E4%BA%8E%E5%85%A8%E9%9D%A2%E5%AE%9E%E8%A1%8C%E4%B8%80%E7%BA%A7%E5%BB%BA%E9%80%A0%E5%B8%88%E7%94%B5%E5%AD%90%E6%B3%A8%E5%86%8C%E8%AF%81%E4%B9%A6%E7%9A%84%E9%80%9A%E7%9F%A5_%E4%B8%AD%E5%8D%8E%E4%BA%BA%E6%B0%91%E5%85%B1%E5%92%8C%E5%9B%BD%E4%BD%8F%E6%88%BF%E5%92%8C%E5%9F%8E%E4%B9%A1%E5%BB%BA%E8%AE%BE%E9%83%A8&amp;amp;pic=&amp;amp;appkey=" \t "http://219.142.101.111/gongkai/fdzdgknr/zfhcxjsbwj/202109/_blank" </w:instrText>
      </w:r>
      <w:r>
        <w:rPr>
          <w:rFonts w:hint="default"/>
          <w:lang w:val="en-US" w:eastAsia="zh-CN"/>
        </w:rPr>
        <w:fldChar w:fldCharType="separate"/>
      </w:r>
      <w:r>
        <w:rPr>
          <w:rFonts w:hint="default"/>
          <w:lang w:val="en-US" w:eastAsia="zh-CN"/>
        </w:rPr>
        <w:fldChar w:fldCharType="end"/>
      </w:r>
    </w:p>
    <w:p>
      <w:pPr>
        <w:rPr>
          <w:rFonts w:hint="eastAsia" w:ascii="仿宋" w:hAnsi="仿宋" w:eastAsia="仿宋" w:cs="仿宋"/>
          <w:sz w:val="32"/>
          <w:szCs w:val="32"/>
        </w:rPr>
      </w:pPr>
      <w:r>
        <w:rPr>
          <w:rFonts w:hint="eastAsia" w:ascii="仿宋" w:hAnsi="仿宋" w:eastAsia="仿宋" w:cs="仿宋"/>
          <w:sz w:val="32"/>
          <w:szCs w:val="32"/>
        </w:rPr>
        <w:t>各省、自治区住房和城乡建设厅，直辖市住房和城乡建设（管）委，新疆生产建设兵团住房和城乡建设局，国务院有关部门建设司（局），中央军委后勤保障部军事设施建设局，有关中央企业：</w:t>
      </w:r>
    </w:p>
    <w:p>
      <w:pPr>
        <w:rPr>
          <w:rFonts w:hint="eastAsia" w:ascii="仿宋" w:hAnsi="仿宋" w:eastAsia="仿宋" w:cs="仿宋"/>
          <w:sz w:val="32"/>
          <w:szCs w:val="32"/>
        </w:rPr>
      </w:pPr>
      <w:r>
        <w:rPr>
          <w:rFonts w:hint="eastAsia" w:ascii="仿宋" w:hAnsi="仿宋" w:eastAsia="仿宋" w:cs="仿宋"/>
          <w:sz w:val="32"/>
          <w:szCs w:val="32"/>
        </w:rPr>
        <w:t>　　为扎实推进“我为群众办实事”实践活动，深化建筑业“放管服”改革，进一步提升政务服务规范化、便利化水平，我部决定在全国范围内实行一级建造师电子注册证书（以下简称电子证书），并开展延续注册工作。现将有关事项通知如下：</w:t>
      </w:r>
    </w:p>
    <w:p>
      <w:pPr>
        <w:rPr>
          <w:rFonts w:hint="eastAsia" w:ascii="黑体" w:hAnsi="黑体" w:eastAsia="黑体" w:cs="黑体"/>
          <w:sz w:val="32"/>
          <w:szCs w:val="32"/>
        </w:rPr>
      </w:pPr>
      <w:r>
        <w:rPr>
          <w:rFonts w:hint="eastAsia" w:ascii="黑体" w:hAnsi="黑体" w:eastAsia="黑体" w:cs="黑体"/>
          <w:sz w:val="32"/>
          <w:szCs w:val="32"/>
        </w:rPr>
        <w:t>　　一、工作内容</w:t>
      </w:r>
    </w:p>
    <w:p>
      <w:pPr>
        <w:rPr>
          <w:rFonts w:hint="eastAsia" w:ascii="仿宋" w:hAnsi="仿宋" w:eastAsia="仿宋" w:cs="仿宋"/>
          <w:sz w:val="32"/>
          <w:szCs w:val="32"/>
        </w:rPr>
      </w:pPr>
      <w:r>
        <w:rPr>
          <w:rFonts w:hint="eastAsia" w:ascii="仿宋" w:hAnsi="仿宋" w:eastAsia="仿宋" w:cs="仿宋"/>
          <w:sz w:val="32"/>
          <w:szCs w:val="32"/>
        </w:rPr>
        <w:t>　　（一）实行电子证书。</w:t>
      </w:r>
    </w:p>
    <w:p>
      <w:pPr>
        <w:rPr>
          <w:rFonts w:hint="eastAsia" w:ascii="仿宋" w:hAnsi="仿宋" w:eastAsia="仿宋" w:cs="仿宋"/>
          <w:sz w:val="32"/>
          <w:szCs w:val="32"/>
        </w:rPr>
      </w:pPr>
      <w:r>
        <w:rPr>
          <w:rFonts w:hint="eastAsia" w:ascii="仿宋" w:hAnsi="仿宋" w:eastAsia="仿宋" w:cs="仿宋"/>
          <w:sz w:val="32"/>
          <w:szCs w:val="32"/>
        </w:rPr>
        <w:t>　　1．自 2021年10月15日起，在全国范围内实行一级建造师电子证书（具体示例及说明见附件1），电子证书式样按照《全国一体化在线政务服务平台电子证照一级建造师注册证书》标准执行（具体式样见附件2）。自 2022年1月1日起，一级建造师统一使用电子证书，纸质注册证书作废。</w:t>
      </w:r>
    </w:p>
    <w:p>
      <w:pPr>
        <w:rPr>
          <w:rFonts w:hint="eastAsia" w:ascii="仿宋" w:hAnsi="仿宋" w:eastAsia="仿宋" w:cs="仿宋"/>
          <w:sz w:val="32"/>
          <w:szCs w:val="32"/>
        </w:rPr>
      </w:pPr>
      <w:r>
        <w:rPr>
          <w:rFonts w:hint="eastAsia" w:ascii="仿宋" w:hAnsi="仿宋" w:eastAsia="仿宋" w:cs="仿宋"/>
          <w:sz w:val="32"/>
          <w:szCs w:val="32"/>
        </w:rPr>
        <w:t>　　2．自 2021年10月15日起，全国范围内准予一级建造师初始注册、增项注册、重新注册、延续注册的，不再发放纸质注册证书或加贴防伪贴；聘用单位基本信息修改的，不再加贴防伪贴；因纸质注册证书遗失、污损或个人信息修改等需重新发放注册证书的，不再补发或更换纸质注册证书。</w:t>
      </w:r>
    </w:p>
    <w:p>
      <w:pPr>
        <w:rPr>
          <w:rFonts w:hint="eastAsia" w:ascii="仿宋" w:hAnsi="仿宋" w:eastAsia="仿宋" w:cs="仿宋"/>
          <w:sz w:val="32"/>
          <w:szCs w:val="32"/>
        </w:rPr>
      </w:pPr>
      <w:r>
        <w:rPr>
          <w:rFonts w:hint="eastAsia" w:ascii="仿宋" w:hAnsi="仿宋" w:eastAsia="仿宋" w:cs="仿宋"/>
          <w:sz w:val="32"/>
          <w:szCs w:val="32"/>
        </w:rPr>
        <w:t>　　3．电子证书与纸质注册证书并行使用期间，其注册编号同时有效。2022年1月1日起，一级建造师应重新刻制执业印章，并使用电子证书上的注册编号。</w:t>
      </w:r>
    </w:p>
    <w:p>
      <w:pPr>
        <w:rPr>
          <w:rFonts w:hint="eastAsia" w:ascii="仿宋" w:hAnsi="仿宋" w:eastAsia="仿宋" w:cs="仿宋"/>
          <w:sz w:val="32"/>
          <w:szCs w:val="32"/>
        </w:rPr>
      </w:pPr>
      <w:r>
        <w:rPr>
          <w:rFonts w:hint="eastAsia" w:ascii="仿宋" w:hAnsi="仿宋" w:eastAsia="仿宋" w:cs="仿宋"/>
          <w:sz w:val="32"/>
          <w:szCs w:val="32"/>
        </w:rPr>
        <w:t>　　4．各省（区、市）住房和城乡建设主管部门要会同有关行业主管部门创新监管模式，充分运用信息化手段，加快实现电子证书在招标投标、审批许可、项目管理、行业监管等环节的应用。</w:t>
      </w:r>
    </w:p>
    <w:p>
      <w:pPr>
        <w:rPr>
          <w:rFonts w:hint="eastAsia" w:ascii="仿宋" w:hAnsi="仿宋" w:eastAsia="仿宋" w:cs="仿宋"/>
          <w:sz w:val="32"/>
          <w:szCs w:val="32"/>
        </w:rPr>
      </w:pPr>
      <w:r>
        <w:rPr>
          <w:rFonts w:hint="eastAsia" w:ascii="仿宋" w:hAnsi="仿宋" w:eastAsia="仿宋" w:cs="仿宋"/>
          <w:sz w:val="32"/>
          <w:szCs w:val="32"/>
        </w:rPr>
        <w:t>　　（二）开展延续注册。</w:t>
      </w:r>
    </w:p>
    <w:p>
      <w:pPr>
        <w:rPr>
          <w:rFonts w:hint="eastAsia" w:ascii="仿宋" w:hAnsi="仿宋" w:eastAsia="仿宋" w:cs="仿宋"/>
          <w:sz w:val="32"/>
          <w:szCs w:val="32"/>
        </w:rPr>
      </w:pPr>
      <w:r>
        <w:rPr>
          <w:rFonts w:hint="eastAsia" w:ascii="仿宋" w:hAnsi="仿宋" w:eastAsia="仿宋" w:cs="仿宋"/>
          <w:sz w:val="32"/>
          <w:szCs w:val="32"/>
        </w:rPr>
        <w:t>　　1．一级建造师注册专业有效期已过期的，应于2021年12月15日前提出延续注册申请；注册专业仍在有效期内的，应在有效期届满30日前提出延续注册申请；注册专业有效期届满且未提出延续注册申请的，自2022年1月1日起注册专业失效。</w:t>
      </w:r>
    </w:p>
    <w:p>
      <w:pPr>
        <w:rPr>
          <w:rFonts w:hint="eastAsia" w:ascii="仿宋" w:hAnsi="仿宋" w:eastAsia="仿宋" w:cs="仿宋"/>
          <w:sz w:val="32"/>
          <w:szCs w:val="32"/>
        </w:rPr>
      </w:pPr>
      <w:r>
        <w:rPr>
          <w:rFonts w:hint="eastAsia" w:ascii="仿宋" w:hAnsi="仿宋" w:eastAsia="仿宋" w:cs="仿宋"/>
          <w:sz w:val="32"/>
          <w:szCs w:val="32"/>
        </w:rPr>
        <w:t>　　2．一级建造师申请延续注册的，应达到继续教育要求，并对本人完成继续教育情况作出承诺。</w:t>
      </w:r>
    </w:p>
    <w:p>
      <w:pPr>
        <w:rPr>
          <w:rFonts w:hint="eastAsia" w:ascii="仿宋" w:hAnsi="仿宋" w:eastAsia="仿宋" w:cs="仿宋"/>
          <w:sz w:val="32"/>
          <w:szCs w:val="32"/>
        </w:rPr>
      </w:pPr>
      <w:r>
        <w:rPr>
          <w:rFonts w:hint="eastAsia" w:ascii="仿宋" w:hAnsi="仿宋" w:eastAsia="仿宋" w:cs="仿宋"/>
          <w:sz w:val="32"/>
          <w:szCs w:val="32"/>
        </w:rPr>
        <w:t>　　3．准予延续注册的注册专业，其注册专业有效期从准予延续注册之日起计算。准予延续注册之日距65周岁不满3年的，有效期至 65 周岁当日。</w:t>
      </w:r>
    </w:p>
    <w:p>
      <w:pPr>
        <w:rPr>
          <w:rFonts w:hint="eastAsia" w:ascii="仿宋" w:hAnsi="仿宋" w:eastAsia="仿宋" w:cs="仿宋"/>
          <w:sz w:val="32"/>
          <w:szCs w:val="32"/>
        </w:rPr>
      </w:pPr>
      <w:r>
        <w:rPr>
          <w:rFonts w:hint="eastAsia" w:ascii="仿宋" w:hAnsi="仿宋" w:eastAsia="仿宋" w:cs="仿宋"/>
          <w:sz w:val="32"/>
          <w:szCs w:val="32"/>
        </w:rPr>
        <w:t>　</w:t>
      </w:r>
      <w:r>
        <w:rPr>
          <w:rFonts w:hint="eastAsia" w:ascii="黑体" w:hAnsi="黑体" w:eastAsia="黑体" w:cs="黑体"/>
          <w:sz w:val="32"/>
          <w:szCs w:val="32"/>
        </w:rPr>
        <w:t>　二、电子证书有关使用要求</w:t>
      </w:r>
    </w:p>
    <w:p>
      <w:pPr>
        <w:rPr>
          <w:rFonts w:hint="eastAsia" w:ascii="仿宋" w:hAnsi="仿宋" w:eastAsia="仿宋" w:cs="仿宋"/>
          <w:sz w:val="32"/>
          <w:szCs w:val="32"/>
        </w:rPr>
      </w:pPr>
      <w:r>
        <w:rPr>
          <w:rFonts w:hint="eastAsia" w:ascii="仿宋" w:hAnsi="仿宋" w:eastAsia="仿宋" w:cs="仿宋"/>
          <w:sz w:val="32"/>
          <w:szCs w:val="32"/>
        </w:rPr>
        <w:t>　　（一）一级建造师可登录国家政务服务平台、住房和城乡建设部政务服务门户查看和下载电子证书，具体操作流程可查阅《住房和城乡建设部一级建造师电子证照申领和使用手册》。查看和下载电子证书时，本人应确认该证书的使用时限。电子证书使用时限为180天，但使用时限距注册专业有效期或建造师满65周岁不足180天的，使用时限截止日期以注册专业有效期截止日期或建造师满65周岁当日为准。超出使用时限的电子证书无效，需重新下载电子证书并再次确认使用时限。</w:t>
      </w:r>
    </w:p>
    <w:p>
      <w:pPr>
        <w:rPr>
          <w:rFonts w:hint="eastAsia" w:ascii="仿宋" w:hAnsi="仿宋" w:eastAsia="仿宋" w:cs="仿宋"/>
          <w:sz w:val="32"/>
          <w:szCs w:val="32"/>
        </w:rPr>
      </w:pPr>
      <w:r>
        <w:rPr>
          <w:rFonts w:hint="eastAsia" w:ascii="仿宋" w:hAnsi="仿宋" w:eastAsia="仿宋" w:cs="仿宋"/>
          <w:sz w:val="32"/>
          <w:szCs w:val="32"/>
        </w:rPr>
        <w:t>　　（二）一级建造师打印电子证书后，应在个人签名处手写本人签名，未手写签名或与签名图像笔迹不一致的，该电子证书无效。</w:t>
      </w:r>
    </w:p>
    <w:p>
      <w:pPr>
        <w:rPr>
          <w:rFonts w:hint="eastAsia" w:ascii="仿宋" w:hAnsi="仿宋" w:eastAsia="仿宋" w:cs="仿宋"/>
          <w:sz w:val="32"/>
          <w:szCs w:val="32"/>
        </w:rPr>
      </w:pPr>
      <w:r>
        <w:rPr>
          <w:rFonts w:hint="eastAsia" w:ascii="仿宋" w:hAnsi="仿宋" w:eastAsia="仿宋" w:cs="仿宋"/>
          <w:sz w:val="32"/>
          <w:szCs w:val="32"/>
        </w:rPr>
        <w:t>　　（三）一级建造师应妥善保管本人的国家政务服务平台账号，因本人保管不善造成账号信息泄露所产生的一切后果由本人承担。</w:t>
      </w:r>
    </w:p>
    <w:p>
      <w:pPr>
        <w:rPr>
          <w:rFonts w:hint="eastAsia" w:ascii="仿宋" w:hAnsi="仿宋" w:eastAsia="仿宋" w:cs="仿宋"/>
          <w:sz w:val="32"/>
          <w:szCs w:val="32"/>
        </w:rPr>
      </w:pPr>
      <w:r>
        <w:rPr>
          <w:rFonts w:hint="eastAsia" w:ascii="仿宋" w:hAnsi="仿宋" w:eastAsia="仿宋" w:cs="仿宋"/>
          <w:sz w:val="32"/>
          <w:szCs w:val="32"/>
        </w:rPr>
        <w:t>　　（四）有关单位和个人可通过“中国建造师网”微信公众号扫描电子证书上的二维码，查询一级建造师注册信息。</w:t>
      </w:r>
    </w:p>
    <w:p>
      <w:pPr>
        <w:rPr>
          <w:rFonts w:hint="eastAsia" w:ascii="仿宋" w:hAnsi="仿宋" w:eastAsia="仿宋" w:cs="仿宋"/>
          <w:sz w:val="32"/>
          <w:szCs w:val="32"/>
        </w:rPr>
      </w:pPr>
      <w:r>
        <w:rPr>
          <w:rFonts w:hint="eastAsia" w:ascii="仿宋" w:hAnsi="仿宋" w:eastAsia="仿宋" w:cs="仿宋"/>
          <w:sz w:val="32"/>
          <w:szCs w:val="32"/>
        </w:rPr>
        <w:t>　　（五）电子证书与纸质注册证书的聘用单位信息、个人基本信息、注册专业有效期等不一致的，以电子证书信息为准。电子证书信息发生变更的，需登录国家政务服务平台或住房和城乡建设部政务服务门户重新下载。</w:t>
      </w:r>
    </w:p>
    <w:p>
      <w:pPr>
        <w:rPr>
          <w:rFonts w:hint="eastAsia" w:ascii="仿宋" w:hAnsi="仿宋" w:eastAsia="仿宋" w:cs="仿宋"/>
          <w:sz w:val="32"/>
          <w:szCs w:val="32"/>
        </w:rPr>
      </w:pPr>
      <w:r>
        <w:rPr>
          <w:rFonts w:hint="eastAsia" w:ascii="仿宋" w:hAnsi="仿宋" w:eastAsia="仿宋" w:cs="仿宋"/>
          <w:sz w:val="32"/>
          <w:szCs w:val="32"/>
        </w:rPr>
        <w:t>　　附件：1．一级建造师电子注册证书示例及说明</w:t>
      </w:r>
    </w:p>
    <w:p>
      <w:pPr>
        <w:rPr>
          <w:rFonts w:hint="eastAsia" w:ascii="仿宋" w:hAnsi="仿宋" w:eastAsia="仿宋" w:cs="仿宋"/>
          <w:sz w:val="32"/>
          <w:szCs w:val="32"/>
        </w:rPr>
      </w:pPr>
      <w:r>
        <w:rPr>
          <w:rFonts w:hint="eastAsia" w:ascii="仿宋" w:hAnsi="仿宋" w:eastAsia="仿宋" w:cs="仿宋"/>
          <w:sz w:val="32"/>
          <w:szCs w:val="32"/>
        </w:rPr>
        <w:t>　　　　　2．一级建造师电子注册证书式样</w:t>
      </w:r>
    </w:p>
    <w:p>
      <w:pPr>
        <w:rPr>
          <w:rFonts w:hint="eastAsia" w:ascii="仿宋" w:hAnsi="仿宋" w:eastAsia="仿宋" w:cs="仿宋"/>
          <w:sz w:val="32"/>
          <w:szCs w:val="32"/>
        </w:rPr>
      </w:pPr>
      <w:r>
        <w:rPr>
          <w:rFonts w:hint="eastAsia" w:ascii="仿宋" w:hAnsi="仿宋" w:eastAsia="仿宋" w:cs="仿宋"/>
          <w:sz w:val="32"/>
          <w:szCs w:val="32"/>
        </w:rPr>
        <w:t> </w:t>
      </w:r>
    </w:p>
    <w:p>
      <w:pPr>
        <w:rPr>
          <w:rFonts w:hint="eastAsia" w:ascii="仿宋" w:hAnsi="仿宋" w:eastAsia="仿宋" w:cs="仿宋"/>
          <w:sz w:val="32"/>
          <w:szCs w:val="32"/>
        </w:rPr>
      </w:pPr>
    </w:p>
    <w:p>
      <w:pPr>
        <w:ind w:left="3832" w:leftChars="1520" w:hanging="640" w:hangingChars="200"/>
        <w:rPr>
          <w:rFonts w:hint="eastAsia" w:ascii="仿宋" w:hAnsi="仿宋" w:eastAsia="仿宋" w:cs="仿宋"/>
          <w:sz w:val="32"/>
          <w:szCs w:val="32"/>
        </w:rPr>
      </w:pPr>
      <w:r>
        <w:rPr>
          <w:rFonts w:hint="eastAsia" w:ascii="仿宋" w:hAnsi="仿宋" w:eastAsia="仿宋" w:cs="仿宋"/>
          <w:sz w:val="32"/>
          <w:szCs w:val="32"/>
        </w:rPr>
        <w:t>住房和城乡建设部办公厅</w:t>
      </w:r>
      <w:r>
        <w:rPr>
          <w:rFonts w:hint="eastAsia" w:ascii="仿宋" w:hAnsi="仿宋" w:eastAsia="仿宋" w:cs="仿宋"/>
          <w:sz w:val="32"/>
          <w:szCs w:val="32"/>
        </w:rPr>
        <w:br w:type="textWrapping"/>
      </w:r>
      <w:r>
        <w:rPr>
          <w:rFonts w:hint="eastAsia" w:ascii="仿宋" w:hAnsi="仿宋" w:eastAsia="仿宋" w:cs="仿宋"/>
          <w:sz w:val="32"/>
          <w:szCs w:val="32"/>
        </w:rPr>
        <w:t>2021年9月18日</w:t>
      </w:r>
    </w:p>
    <w:p>
      <w:pPr>
        <w:rPr>
          <w:rFonts w:hint="eastAsia" w:ascii="仿宋" w:hAnsi="仿宋" w:eastAsia="仿宋" w:cs="仿宋"/>
          <w:sz w:val="32"/>
          <w:szCs w:val="32"/>
          <w:lang w:val="en-US" w:eastAsia="zh-CN"/>
        </w:rPr>
      </w:pPr>
      <w:r>
        <w:rPr>
          <w:rFonts w:hint="eastAsia" w:ascii="仿宋" w:hAnsi="仿宋" w:eastAsia="仿宋" w:cs="仿宋"/>
          <w:sz w:val="32"/>
          <w:szCs w:val="32"/>
        </w:rPr>
        <w:t>　　</w:t>
      </w:r>
      <w:r>
        <w:rPr>
          <w:rFonts w:hint="eastAsia" w:ascii="仿宋" w:hAnsi="仿宋" w:eastAsia="仿宋" w:cs="仿宋"/>
          <w:sz w:val="32"/>
          <w:szCs w:val="32"/>
          <w:lang w:val="en-US" w:eastAsia="zh-CN"/>
        </w:rPr>
        <w:t xml:space="preserve"> </w:t>
      </w:r>
    </w:p>
    <w:p>
      <w:pPr>
        <w:rPr>
          <w:rFonts w:hint="eastAsia" w:ascii="仿宋" w:hAnsi="仿宋" w:eastAsia="仿宋" w:cs="仿宋"/>
          <w:sz w:val="32"/>
          <w:szCs w:val="32"/>
        </w:rPr>
      </w:pPr>
      <w:r>
        <w:rPr>
          <w:rFonts w:hint="eastAsia" w:ascii="仿宋" w:hAnsi="仿宋" w:eastAsia="仿宋" w:cs="仿宋"/>
          <w:sz w:val="32"/>
          <w:szCs w:val="32"/>
        </w:rPr>
        <w:t>（此件主动公开）</w:t>
      </w:r>
    </w:p>
    <w:p>
      <w:pPr>
        <w:rPr>
          <w:rFonts w:hint="eastAsia" w:ascii="仿宋" w:hAnsi="仿宋" w:eastAsia="仿宋" w:cs="仿宋"/>
          <w:sz w:val="32"/>
          <w:szCs w:val="32"/>
        </w:rPr>
      </w:pPr>
    </w:p>
    <w:p>
      <w:pPr>
        <w:rPr>
          <w:rFonts w:hint="eastAsia" w:ascii="仿宋" w:hAnsi="仿宋" w:eastAsia="仿宋" w:cs="仿宋"/>
          <w:sz w:val="32"/>
          <w:szCs w:val="32"/>
        </w:rPr>
      </w:pPr>
    </w:p>
    <w:p>
      <w:pPr>
        <w:rPr>
          <w:rFonts w:hint="eastAsia" w:ascii="仿宋" w:hAnsi="仿宋" w:eastAsia="仿宋" w:cs="仿宋"/>
          <w:sz w:val="32"/>
          <w:szCs w:val="32"/>
        </w:rPr>
      </w:pPr>
    </w:p>
    <w:p>
      <w:pPr>
        <w:rPr>
          <w:rFonts w:hint="eastAsia" w:ascii="仿宋" w:hAnsi="仿宋" w:eastAsia="仿宋" w:cs="仿宋"/>
          <w:sz w:val="32"/>
          <w:szCs w:val="32"/>
        </w:rPr>
      </w:pPr>
    </w:p>
    <w:p>
      <w:pPr>
        <w:rPr>
          <w:rFonts w:hint="eastAsia" w:ascii="仿宋" w:hAnsi="仿宋" w:eastAsia="仿宋" w:cs="仿宋"/>
          <w:sz w:val="32"/>
          <w:szCs w:val="32"/>
        </w:rPr>
      </w:pPr>
    </w:p>
    <w:p>
      <w:pPr>
        <w:rPr>
          <w:rFonts w:hint="eastAsia" w:ascii="仿宋" w:hAnsi="仿宋" w:eastAsia="仿宋" w:cs="仿宋"/>
          <w:sz w:val="32"/>
          <w:szCs w:val="32"/>
        </w:rPr>
      </w:pPr>
    </w:p>
    <w:p>
      <w:pPr>
        <w:rPr>
          <w:rFonts w:hint="eastAsia" w:ascii="仿宋" w:hAnsi="仿宋" w:eastAsia="仿宋" w:cs="仿宋"/>
          <w:sz w:val="32"/>
          <w:szCs w:val="32"/>
        </w:rPr>
      </w:pPr>
    </w:p>
    <w:p>
      <w:pPr>
        <w:rPr>
          <w:rFonts w:hint="eastAsia" w:ascii="仿宋" w:hAnsi="仿宋" w:eastAsia="仿宋" w:cs="仿宋"/>
          <w:sz w:val="32"/>
          <w:szCs w:val="32"/>
        </w:rPr>
      </w:pPr>
    </w:p>
    <w:p>
      <w:pPr>
        <w:rPr>
          <w:rFonts w:hint="eastAsia" w:ascii="仿宋" w:hAnsi="仿宋" w:eastAsia="仿宋" w:cs="仿宋"/>
          <w:sz w:val="32"/>
          <w:szCs w:val="32"/>
        </w:rPr>
      </w:pPr>
    </w:p>
    <w:p>
      <w:pPr>
        <w:rPr>
          <w:rFonts w:hint="eastAsia" w:ascii="仿宋" w:hAnsi="仿宋" w:eastAsia="仿宋" w:cs="仿宋"/>
          <w:sz w:val="32"/>
          <w:szCs w:val="32"/>
        </w:rPr>
      </w:pPr>
    </w:p>
    <w:p>
      <w:pPr>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drawing>
          <wp:inline distT="0" distB="0" distL="114300" distR="114300">
            <wp:extent cx="5271135" cy="7453630"/>
            <wp:effectExtent l="0" t="0" r="5715" b="13970"/>
            <wp:docPr id="44" name="图片 44" descr="附件1一级建造师电子注册证书示例及说明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附件1一级建造师电子注册证书示例及说明_00"/>
                    <pic:cNvPicPr>
                      <a:picLocks noChangeAspect="1"/>
                    </pic:cNvPicPr>
                  </pic:nvPicPr>
                  <pic:blipFill>
                    <a:blip r:embed="rId6"/>
                    <a:stretch>
                      <a:fillRect/>
                    </a:stretch>
                  </pic:blipFill>
                  <pic:spPr>
                    <a:xfrm>
                      <a:off x="0" y="0"/>
                      <a:ext cx="5271135" cy="7453630"/>
                    </a:xfrm>
                    <a:prstGeom prst="rect">
                      <a:avLst/>
                    </a:prstGeom>
                  </pic:spPr>
                </pic:pic>
              </a:graphicData>
            </a:graphic>
          </wp:inline>
        </w:drawing>
      </w:r>
    </w:p>
    <w:p>
      <w:pPr>
        <w:rPr>
          <w:rFonts w:hint="eastAsia" w:ascii="仿宋" w:hAnsi="仿宋" w:eastAsia="仿宋" w:cs="仿宋"/>
          <w:sz w:val="32"/>
          <w:szCs w:val="32"/>
          <w:lang w:val="en-US" w:eastAsia="zh-CN"/>
        </w:rPr>
      </w:pPr>
    </w:p>
    <w:p>
      <w:pPr>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drawing>
          <wp:inline distT="0" distB="0" distL="114300" distR="114300">
            <wp:extent cx="5271135" cy="7453630"/>
            <wp:effectExtent l="0" t="0" r="5715" b="13970"/>
            <wp:docPr id="45" name="图片 45" descr="附件2一级建造师电子注册证书式样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附件2一级建造师电子注册证书式样_00"/>
                    <pic:cNvPicPr>
                      <a:picLocks noChangeAspect="1"/>
                    </pic:cNvPicPr>
                  </pic:nvPicPr>
                  <pic:blipFill>
                    <a:blip r:embed="rId7"/>
                    <a:stretch>
                      <a:fillRect/>
                    </a:stretch>
                  </pic:blipFill>
                  <pic:spPr>
                    <a:xfrm>
                      <a:off x="0" y="0"/>
                      <a:ext cx="5271135" cy="7453630"/>
                    </a:xfrm>
                    <a:prstGeom prst="rect">
                      <a:avLst/>
                    </a:prstGeom>
                  </pic:spPr>
                </pic:pic>
              </a:graphicData>
            </a:graphic>
          </wp:inline>
        </w:drawing>
      </w:r>
    </w:p>
    <w:p>
      <w:pPr>
        <w:ind w:firstLine="5120" w:firstLineChars="1600"/>
        <w:rPr>
          <w:rFonts w:hint="eastAsia" w:ascii="仿宋" w:hAnsi="仿宋" w:eastAsia="仿宋" w:cs="仿宋"/>
          <w:sz w:val="32"/>
          <w:szCs w:val="32"/>
        </w:rPr>
      </w:pPr>
    </w:p>
    <w:p/>
    <w:sectPr>
      <w:footerReference r:id="rId3" w:type="default"/>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
    <w:panose1 w:val="02010609060101010101"/>
    <w:charset w:val="86"/>
    <w:family w:val="auto"/>
    <w:pitch w:val="default"/>
    <w:sig w:usb0="800002BF" w:usb1="38CF7CFA" w:usb2="00000016" w:usb3="00000000" w:csb0="00040001" w:csb1="00000000"/>
  </w:font>
  <w:font w:name="方正小标宋简体">
    <w:panose1 w:val="03000509000000000000"/>
    <w:charset w:val="86"/>
    <w:family w:val="auto"/>
    <w:pitch w:val="default"/>
    <w:sig w:usb0="00000001" w:usb1="080E0000" w:usb2="00000000" w:usb3="00000000" w:csb0="00040000"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xml:space="preserve">— </w:t>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PAGE  \* MERGEFORMAT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1</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sz w:val="24"/>
                              <w:szCs w:val="24"/>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pPr>
                      <w:pStyle w:val="2"/>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xml:space="preserve">— </w:t>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PAGE  \* MERGEFORMAT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1</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sz w:val="24"/>
                        <w:szCs w:val="24"/>
                      </w:rPr>
                      <w:t xml:space="preserve"> —</w:t>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6E4140F5"/>
    <w:multiLevelType w:val="singleLevel"/>
    <w:tmpl w:val="6E4140F5"/>
    <w:lvl w:ilvl="0" w:tentative="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TMzMzdjYzQyZTNhMzNkOTkwY2FiODdjNzk1MjBiZWQifQ=="/>
  </w:docVars>
  <w:rsids>
    <w:rsidRoot w:val="52AB2834"/>
    <w:rsid w:val="11C820E2"/>
    <w:rsid w:val="3EAF358F"/>
    <w:rsid w:val="52AB283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autoRedefine/>
    <w:semiHidden/>
    <w:uiPriority w:val="0"/>
  </w:style>
  <w:style w:type="table" w:default="1" w:styleId="3">
    <w:name w:val="Normal Table"/>
    <w:autoRedefine/>
    <w:semiHidden/>
    <w:qFormat/>
    <w:uiPriority w:val="0"/>
    <w:tblPr>
      <w:tblCellMar>
        <w:top w:w="0" w:type="dxa"/>
        <w:left w:w="108" w:type="dxa"/>
        <w:bottom w:w="0" w:type="dxa"/>
        <w:right w:w="108" w:type="dxa"/>
      </w:tblCellMar>
    </w:tblPr>
  </w:style>
  <w:style w:type="paragraph" w:styleId="2">
    <w:name w:val="footer"/>
    <w:basedOn w:val="1"/>
    <w:autoRedefine/>
    <w:qFormat/>
    <w:uiPriority w:val="0"/>
    <w:pPr>
      <w:tabs>
        <w:tab w:val="center" w:pos="4153"/>
        <w:tab w:val="right" w:pos="8306"/>
      </w:tabs>
      <w:snapToGrid w:val="0"/>
      <w:jc w:val="left"/>
    </w:pPr>
    <w:rPr>
      <w:sz w:val="18"/>
    </w:r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customXml" Target="../customXml/item1.xml"/><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8</Pages>
  <Words>1584</Words>
  <Characters>1652</Characters>
  <Lines>0</Lines>
  <Paragraphs>0</Paragraphs>
  <TotalTime>0</TotalTime>
  <ScaleCrop>false</ScaleCrop>
  <LinksUpToDate>false</LinksUpToDate>
  <CharactersWithSpaces>1703</CharactersWithSpaces>
  <Application>WPS Office_12.1.0.16250_F1E327BC-269C-435d-A152-05C5408002CA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2024-02-20T07:30:00Z</dcterms:created>
  <dc:creator>四时明媚</dc:creator>
  <cp:lastModifiedBy>四时明媚</cp:lastModifiedBy>
  <dcterms:modified xsi:type="dcterms:W3CDTF">2024-02-20T07:57:31Z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2052-12.1.0.16250</vt:lpwstr>
  </property>
  <property fmtid="{D5CDD505-2E9C-101B-9397-08002B2CF9AE}" pid="3" name="ICV">
    <vt:lpwstr>1B30ECC46A24481FBD53573D3D40BFD8_11</vt:lpwstr>
  </property>
</Properties>
</file>